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8D" w:rsidRDefault="00C26B8D">
      <w:pPr>
        <w:spacing w:line="460" w:lineRule="exact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p w:rsidR="00C26B8D" w:rsidRDefault="00933E62">
      <w:pPr>
        <w:spacing w:line="460" w:lineRule="exact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年产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14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万吨己二酸项目</w:t>
      </w:r>
    </w:p>
    <w:p w:rsidR="00C26B8D" w:rsidRDefault="00C26B8D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C26B8D" w:rsidRDefault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年产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万吨</w:t>
      </w:r>
      <w:bookmarkStart w:id="0" w:name="OLE_LINK1"/>
      <w:r>
        <w:rPr>
          <w:rFonts w:ascii="仿宋" w:eastAsia="仿宋" w:hAnsi="仿宋" w:cs="仿宋" w:hint="eastAsia"/>
          <w:sz w:val="28"/>
          <w:szCs w:val="28"/>
        </w:rPr>
        <w:t>己二酸项目</w:t>
      </w:r>
      <w:bookmarkEnd w:id="0"/>
    </w:p>
    <w:p w:rsidR="00C26B8D" w:rsidRDefault="00933E62">
      <w:pPr>
        <w:tabs>
          <w:tab w:val="left" w:pos="823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申报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新绛县煤化园管委会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C26B8D" w:rsidRDefault="00933E6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三、项目概况</w:t>
      </w:r>
    </w:p>
    <w:p w:rsidR="00C26B8D" w:rsidRDefault="00933E62">
      <w:pPr>
        <w:ind w:firstLine="4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C26B8D" w:rsidRDefault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、项目背景概述：</w:t>
      </w:r>
      <w:r>
        <w:rPr>
          <w:rFonts w:ascii="仿宋" w:eastAsia="仿宋" w:hAnsi="仿宋" w:cs="仿宋" w:hint="eastAsia"/>
          <w:sz w:val="28"/>
          <w:szCs w:val="28"/>
        </w:rPr>
        <w:t>己二酸是一种重要的有机二元酸，能够发生成盐反应、酯化反应、酰胺化反应等，并能与二元胺或二元醇缩聚成高分子聚合物等。己二酸是工业上具有重要意义的二元羧酸，在化工生产、有机合成工业、医药、润滑剂制造等方面都有重要作用。</w:t>
      </w:r>
    </w:p>
    <w:p w:rsidR="00C26B8D" w:rsidRDefault="00933E62">
      <w:pPr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、项目建设内容及规模：</w:t>
      </w:r>
      <w:r>
        <w:rPr>
          <w:rFonts w:ascii="仿宋" w:eastAsia="仿宋" w:hAnsi="仿宋" w:cs="仿宋" w:hint="eastAsia"/>
          <w:sz w:val="28"/>
          <w:szCs w:val="28"/>
        </w:rPr>
        <w:t>该项目投资主要用于厂房、车间、办公楼等基础设施建设及设备的购置，占地</w:t>
      </w:r>
      <w:r>
        <w:rPr>
          <w:rFonts w:ascii="仿宋" w:eastAsia="仿宋" w:hAnsi="仿宋" w:cs="仿宋" w:hint="eastAsia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亩。</w:t>
      </w:r>
    </w:p>
    <w:p w:rsidR="00C26B8D" w:rsidRDefault="00933E62">
      <w:pPr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二）项目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投资估算：</w:t>
      </w:r>
      <w:r>
        <w:rPr>
          <w:rFonts w:ascii="仿宋" w:eastAsia="仿宋" w:hAnsi="仿宋" w:cs="仿宋" w:hint="eastAsia"/>
          <w:sz w:val="28"/>
          <w:szCs w:val="28"/>
        </w:rPr>
        <w:t>项目总投资</w:t>
      </w:r>
      <w:r>
        <w:rPr>
          <w:rFonts w:ascii="仿宋" w:eastAsia="仿宋" w:hAnsi="仿宋" w:cs="仿宋" w:hint="eastAsia"/>
          <w:sz w:val="28"/>
          <w:szCs w:val="28"/>
        </w:rPr>
        <w:t>200000</w:t>
      </w:r>
      <w:r>
        <w:rPr>
          <w:rFonts w:ascii="仿宋" w:eastAsia="仿宋" w:hAnsi="仿宋" w:cs="仿宋" w:hint="eastAsia"/>
          <w:sz w:val="28"/>
          <w:szCs w:val="28"/>
        </w:rPr>
        <w:t>万元，自筹及其它；</w:t>
      </w:r>
    </w:p>
    <w:p w:rsidR="00C26B8D" w:rsidRDefault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配套条件情况：</w:t>
      </w:r>
      <w:r>
        <w:rPr>
          <w:rFonts w:ascii="仿宋" w:eastAsia="仿宋" w:hAnsi="仿宋" w:cs="仿宋" w:hint="eastAsia"/>
          <w:sz w:val="28"/>
          <w:szCs w:val="28"/>
        </w:rPr>
        <w:t>场地、道路、水、电、交通通讯及其他配套设施；</w:t>
      </w:r>
    </w:p>
    <w:p w:rsidR="00C26B8D" w:rsidRDefault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项目市场预测及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效益分析：</w:t>
      </w:r>
      <w:r>
        <w:rPr>
          <w:rFonts w:ascii="仿宋" w:eastAsia="仿宋" w:hAnsi="仿宋" w:cs="仿宋" w:hint="eastAsia"/>
          <w:sz w:val="28"/>
          <w:szCs w:val="28"/>
        </w:rPr>
        <w:t>该项目达</w:t>
      </w:r>
      <w:bookmarkStart w:id="1" w:name="_GoBack"/>
      <w:bookmarkEnd w:id="1"/>
      <w:r>
        <w:rPr>
          <w:rFonts w:ascii="仿宋" w:eastAsia="仿宋" w:hAnsi="仿宋" w:cs="仿宋" w:hint="eastAsia"/>
          <w:sz w:val="28"/>
          <w:szCs w:val="28"/>
        </w:rPr>
        <w:t>效后，预计年可实现销售收入</w:t>
      </w:r>
      <w:r>
        <w:rPr>
          <w:rFonts w:ascii="仿宋" w:eastAsia="仿宋" w:hAnsi="仿宋" w:cs="仿宋" w:hint="eastAsia"/>
          <w:sz w:val="28"/>
          <w:szCs w:val="28"/>
        </w:rPr>
        <w:t>220000</w:t>
      </w:r>
      <w:r>
        <w:rPr>
          <w:rFonts w:ascii="仿宋" w:eastAsia="仿宋" w:hAnsi="仿宋" w:cs="仿宋" w:hint="eastAsia"/>
          <w:sz w:val="28"/>
          <w:szCs w:val="28"/>
        </w:rPr>
        <w:t>万元，利税</w:t>
      </w:r>
      <w:r>
        <w:rPr>
          <w:rFonts w:ascii="仿宋" w:eastAsia="仿宋" w:hAnsi="仿宋" w:cs="仿宋" w:hint="eastAsia"/>
          <w:sz w:val="28"/>
          <w:szCs w:val="28"/>
        </w:rPr>
        <w:t>50000</w:t>
      </w:r>
      <w:r>
        <w:rPr>
          <w:rFonts w:ascii="仿宋" w:eastAsia="仿宋" w:hAnsi="仿宋" w:cs="仿宋" w:hint="eastAsia"/>
          <w:sz w:val="28"/>
          <w:szCs w:val="28"/>
        </w:rPr>
        <w:t>万元；</w:t>
      </w:r>
    </w:p>
    <w:p w:rsidR="00C26B8D" w:rsidRDefault="00933E6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四、项目进展情况</w:t>
      </w:r>
    </w:p>
    <w:p w:rsidR="00C26B8D" w:rsidRDefault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）政策：</w:t>
      </w:r>
      <w:r>
        <w:rPr>
          <w:rFonts w:ascii="仿宋" w:eastAsia="仿宋" w:hAnsi="仿宋" w:cs="仿宋" w:hint="eastAsia"/>
          <w:sz w:val="28"/>
          <w:szCs w:val="28"/>
        </w:rPr>
        <w:t>符合国家产业政策及山西省产业规划；</w:t>
      </w:r>
    </w:p>
    <w:p w:rsidR="00C26B8D" w:rsidRDefault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）土地、环保：</w:t>
      </w:r>
      <w:r>
        <w:rPr>
          <w:rFonts w:ascii="仿宋" w:eastAsia="仿宋" w:hAnsi="仿宋" w:cs="仿宋" w:hint="eastAsia"/>
          <w:sz w:val="28"/>
          <w:szCs w:val="28"/>
        </w:rPr>
        <w:t>土地、环保手续已经政府部门初审、认可。</w:t>
      </w:r>
    </w:p>
    <w:p w:rsidR="00C26B8D" w:rsidRDefault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引资方式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合资、合作</w:t>
      </w:r>
    </w:p>
    <w:p w:rsidR="00933E62" w:rsidRDefault="00933E62" w:rsidP="00933E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</w:p>
    <w:p w:rsidR="00C26B8D" w:rsidRDefault="00C26B8D">
      <w:pPr>
        <w:ind w:firstLine="420"/>
        <w:rPr>
          <w:rFonts w:ascii="仿宋" w:eastAsia="仿宋" w:hAnsi="仿宋" w:cs="仿宋"/>
          <w:sz w:val="28"/>
          <w:szCs w:val="28"/>
        </w:rPr>
      </w:pPr>
    </w:p>
    <w:sectPr w:rsidR="00C26B8D" w:rsidSect="00C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PMingLiU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80B"/>
    <w:rsid w:val="0054280B"/>
    <w:rsid w:val="00933E62"/>
    <w:rsid w:val="00A37D94"/>
    <w:rsid w:val="00C26B8D"/>
    <w:rsid w:val="062059EC"/>
    <w:rsid w:val="170A5EF8"/>
    <w:rsid w:val="2F1716BA"/>
    <w:rsid w:val="3286015E"/>
    <w:rsid w:val="3E891B9C"/>
    <w:rsid w:val="454B4462"/>
    <w:rsid w:val="54257DA8"/>
    <w:rsid w:val="6FFB7F3F"/>
    <w:rsid w:val="7C5B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B8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2017-04-28T08:33:00Z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