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FD" w:rsidRDefault="000313D6">
      <w:pPr>
        <w:widowControl/>
        <w:shd w:val="clear" w:color="auto" w:fill="FFFFFF"/>
        <w:snapToGrid w:val="0"/>
        <w:spacing w:before="100" w:beforeAutospacing="1" w:after="100" w:afterAutospacing="1" w:line="52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年产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套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米观览车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生产线项目</w:t>
      </w:r>
    </w:p>
    <w:p w:rsidR="004E42FD" w:rsidRDefault="004E42FD">
      <w:pPr>
        <w:spacing w:line="3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E42FD" w:rsidRDefault="000313D6">
      <w:pPr>
        <w:widowControl/>
        <w:shd w:val="clear" w:color="auto" w:fill="FFFFFF"/>
        <w:snapToGrid w:val="0"/>
        <w:spacing w:before="100" w:beforeAutospacing="1" w:after="100" w:afterAutospacing="1" w:line="30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一、项目名称：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年产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套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米观览车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生产线项目</w:t>
      </w:r>
    </w:p>
    <w:p w:rsidR="004E42FD" w:rsidRDefault="000313D6" w:rsidP="000313D6">
      <w:pPr>
        <w:spacing w:line="4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二、申报单位：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西安金丰游乐设备有限公司</w:t>
      </w:r>
    </w:p>
    <w:p w:rsidR="004E42FD" w:rsidRDefault="000313D6" w:rsidP="000313D6">
      <w:pPr>
        <w:spacing w:line="40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三、申报单位简况：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西安金丰游乐设备有限公司成立于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2001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月，位于古城东郊灞桥古镇。企业占地面积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7650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平方米，建筑面积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4500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平方米，拥有各类机床、设备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68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台。现有员工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120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余人，其中各类专业技术人员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人，有中高级技术职称的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人。</w:t>
      </w:r>
    </w:p>
    <w:p w:rsidR="004E42FD" w:rsidRDefault="000313D6" w:rsidP="000313D6">
      <w:pPr>
        <w:spacing w:line="400" w:lineRule="exact"/>
        <w:ind w:firstLineChars="250" w:firstLine="80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四、项目概况</w:t>
      </w:r>
    </w:p>
    <w:p w:rsidR="004E42FD" w:rsidRDefault="000313D6" w:rsidP="000313D6">
      <w:pPr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及规模</w:t>
      </w:r>
      <w:r>
        <w:rPr>
          <w:rFonts w:ascii="仿宋_GB2312" w:eastAsia="仿宋_GB2312" w:hAnsi="仿宋_GB2312" w:cs="仿宋_GB2312" w:hint="eastAsia"/>
          <w:sz w:val="32"/>
          <w:szCs w:val="32"/>
        </w:rPr>
        <w:t>：本项目拟建设一个占地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亩，观览车生产线，计划总投资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2.2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亿元，年生产能力为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套</w:t>
      </w:r>
      <w:r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米观览车。可直接提供就业岗位</w:t>
      </w:r>
      <w:r>
        <w:rPr>
          <w:rFonts w:ascii="仿宋_GB2312" w:eastAsia="仿宋_GB2312" w:hAnsi="仿宋_GB2312" w:cs="仿宋_GB2312" w:hint="eastAsia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厂房占地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亩，生产厂房、行政办公、技术中心建筑面积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8000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平方米。</w:t>
      </w:r>
      <w:r>
        <w:rPr>
          <w:rFonts w:ascii="仿宋_GB2312" w:eastAsia="仿宋_GB2312" w:hAnsi="仿宋_GB2312" w:cs="仿宋_GB2312" w:hint="eastAsia"/>
          <w:sz w:val="32"/>
          <w:szCs w:val="32"/>
        </w:rPr>
        <w:t>该项目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新建占地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亩。</w:t>
      </w:r>
    </w:p>
    <w:p w:rsidR="004E42FD" w:rsidRDefault="000313D6" w:rsidP="000313D6">
      <w:pPr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（二）项目投资估算：</w:t>
      </w:r>
      <w:r>
        <w:rPr>
          <w:rFonts w:ascii="仿宋_GB2312" w:eastAsia="仿宋_GB2312" w:hAnsi="仿宋_GB2312" w:cs="仿宋_GB2312" w:hint="eastAsia"/>
          <w:sz w:val="32"/>
          <w:szCs w:val="32"/>
        </w:rPr>
        <w:t>2.2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亿元。</w:t>
      </w:r>
    </w:p>
    <w:p w:rsidR="004E42FD" w:rsidRDefault="000313D6" w:rsidP="000313D6">
      <w:pPr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）项目配套条件情况：地处定襄县河边镇河二村，交通十分便捷。</w:t>
      </w:r>
    </w:p>
    <w:p w:rsidR="004E42FD" w:rsidRDefault="000313D6" w:rsidP="000313D6">
      <w:pPr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）项目建成后的市场预测及效益简析：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达产年预计生产销售收入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亿元，可实现净利润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400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万元，上缴各类税费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500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可直接提供就业岗位</w:t>
      </w:r>
      <w:r>
        <w:rPr>
          <w:rFonts w:ascii="仿宋_GB2312" w:eastAsia="仿宋_GB2312" w:hAnsi="仿宋_GB2312" w:cs="仿宋_GB2312" w:hint="eastAsia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</w:rPr>
        <w:t>人。</w:t>
      </w:r>
    </w:p>
    <w:p w:rsidR="004E42FD" w:rsidRDefault="000313D6" w:rsidP="000313D6">
      <w:pPr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五、项目申报初步会审进展情况</w:t>
      </w:r>
    </w:p>
    <w:p w:rsidR="004E42FD" w:rsidRDefault="000313D6" w:rsidP="000313D6">
      <w:pPr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该项目符合国家产业政策及山西省产业规划，正在积极筹备中。</w:t>
      </w:r>
    </w:p>
    <w:p w:rsidR="004E42FD" w:rsidRDefault="004E42FD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4E42FD" w:rsidRDefault="000313D6" w:rsidP="000313D6">
      <w:pPr>
        <w:spacing w:line="4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六、拟引资方式：</w:t>
      </w:r>
      <w:r>
        <w:rPr>
          <w:rFonts w:ascii="仿宋_GB2312" w:eastAsia="仿宋_GB2312" w:hAnsi="仿宋_GB2312" w:cs="仿宋_GB2312" w:hint="eastAsia"/>
          <w:sz w:val="32"/>
          <w:szCs w:val="32"/>
        </w:rPr>
        <w:t>合资</w:t>
      </w:r>
    </w:p>
    <w:p w:rsidR="004E42FD" w:rsidRDefault="004E42FD" w:rsidP="000313D6">
      <w:pPr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E42FD" w:rsidRDefault="004E42FD">
      <w:pPr>
        <w:rPr>
          <w:rFonts w:ascii="仿宋_GB2312" w:eastAsia="仿宋_GB2312" w:hAnsi="仿宋_GB2312" w:cs="仿宋_GB2312"/>
          <w:sz w:val="32"/>
          <w:szCs w:val="32"/>
        </w:rPr>
      </w:pPr>
    </w:p>
    <w:p w:rsidR="004E42FD" w:rsidRDefault="004E42FD">
      <w:pPr>
        <w:rPr>
          <w:rFonts w:ascii="仿宋_GB2312" w:eastAsia="仿宋_GB2312" w:hAnsi="仿宋_GB2312" w:cs="仿宋_GB2312"/>
          <w:sz w:val="32"/>
          <w:szCs w:val="32"/>
        </w:rPr>
      </w:pPr>
    </w:p>
    <w:p w:rsidR="004E42FD" w:rsidRDefault="004E42FD">
      <w:pPr>
        <w:rPr>
          <w:rFonts w:ascii="仿宋_GB2312" w:eastAsia="仿宋_GB2312" w:hAnsi="仿宋_GB2312" w:cs="仿宋_GB2312"/>
          <w:sz w:val="32"/>
          <w:szCs w:val="32"/>
        </w:rPr>
      </w:pPr>
    </w:p>
    <w:sectPr w:rsidR="004E42FD" w:rsidSect="004E42F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42FD"/>
    <w:rsid w:val="000313D6"/>
    <w:rsid w:val="004E42FD"/>
    <w:rsid w:val="15C057C1"/>
    <w:rsid w:val="23E70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2F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2014-10-29T12:08:00Z</dcterms:created>
  <dcterms:modified xsi:type="dcterms:W3CDTF">2017-04-25T09:21:00Z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