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E8" w:rsidRDefault="00A5629F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稷山县五万吨红枣系列产品深加工建设项目</w:t>
      </w:r>
    </w:p>
    <w:p w:rsidR="00E437E8" w:rsidRDefault="00E437E8">
      <w:pPr>
        <w:widowControl/>
        <w:spacing w:line="380" w:lineRule="atLeast"/>
        <w:ind w:firstLine="600"/>
        <w:rPr>
          <w:kern w:val="0"/>
        </w:rPr>
      </w:pP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kern w:val="0"/>
          <w:sz w:val="28"/>
          <w:szCs w:val="28"/>
        </w:rPr>
        <w:t>五万吨红枣系列产品加工建设项目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稷山县农业委员会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、项目概况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（一）项目内容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、项目选址：稷山县高新技术园区，占地</w:t>
      </w:r>
      <w:r>
        <w:rPr>
          <w:rFonts w:ascii="仿宋" w:eastAsia="仿宋" w:hAnsi="仿宋" w:cs="仿宋" w:hint="eastAsia"/>
          <w:kern w:val="0"/>
          <w:sz w:val="28"/>
          <w:szCs w:val="28"/>
        </w:rPr>
        <w:t>60</w:t>
      </w:r>
      <w:r>
        <w:rPr>
          <w:rFonts w:ascii="仿宋" w:eastAsia="仿宋" w:hAnsi="仿宋" w:cs="仿宋" w:hint="eastAsia"/>
          <w:kern w:val="0"/>
          <w:sz w:val="28"/>
          <w:szCs w:val="28"/>
        </w:rPr>
        <w:t>亩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、项目背景</w:t>
      </w:r>
      <w:r>
        <w:rPr>
          <w:rFonts w:ascii="仿宋" w:eastAsia="仿宋" w:hAnsi="仿宋" w:cs="仿宋" w:hint="eastAsia"/>
          <w:kern w:val="0"/>
          <w:sz w:val="28"/>
          <w:szCs w:val="28"/>
        </w:rPr>
        <w:t>概况</w:t>
      </w:r>
      <w:r>
        <w:rPr>
          <w:rFonts w:ascii="仿宋" w:eastAsia="仿宋" w:hAnsi="仿宋" w:cs="仿宋" w:hint="eastAsia"/>
          <w:kern w:val="0"/>
          <w:sz w:val="28"/>
          <w:szCs w:val="28"/>
        </w:rPr>
        <w:t>：稷山县是全国十大红枣基地之一，主要位于稷峰镇、化峪镇，其种植面积已达</w:t>
      </w:r>
      <w:r>
        <w:rPr>
          <w:rFonts w:ascii="仿宋" w:eastAsia="仿宋" w:hAnsi="仿宋" w:cs="仿宋" w:hint="eastAsia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</w:rPr>
        <w:t>万余亩。稷山板枣皮薄肉厚，核小肉甘甜，含有丰富的维生素，具有极高的药用、食用疗效。目前板枣和蜜枣加工产业已成为稷山县七大支柱产业之一，发展红枣系列深加工项目优势明显。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优势条件：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）交通便利——稷山县境内交通四通八达，形成以侯禹高速公路和侯西铁路为依托，国道、省道和一、二级公路为骨架、县乡村道路为支线，辐射周边四通八达的交通网络。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）政策优势——红枣产业是稷山最突出的主导产业，稷山政府相继出台了一系列扶植政策，加快枣的产业化速度。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）产业优势——稷山县是全国最大的蜜枣加工县，蜜枣加工产量占全国</w:t>
      </w:r>
      <w:r>
        <w:rPr>
          <w:rFonts w:ascii="仿宋" w:eastAsia="仿宋" w:hAnsi="仿宋" w:cs="仿宋" w:hint="eastAsia"/>
          <w:kern w:val="0"/>
          <w:sz w:val="28"/>
          <w:szCs w:val="28"/>
        </w:rPr>
        <w:t>50%</w:t>
      </w:r>
      <w:r>
        <w:rPr>
          <w:rFonts w:ascii="仿宋" w:eastAsia="仿宋" w:hAnsi="仿宋" w:cs="仿宋" w:hint="eastAsia"/>
          <w:kern w:val="0"/>
          <w:sz w:val="28"/>
          <w:szCs w:val="28"/>
        </w:rPr>
        <w:t>以上，但是深加工产品较少，产品的附加值没有很好的得到提升。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、项目建设内容及规模：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该项目为新建。主要建设：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、传统蜜枣加工从工艺、质量、包装上提升，达到年产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万吨生产能力；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、利用当地特产板枣，开发板枣饮料，达到年产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万吨生产能力；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、开发枣粉系列产品，达到年产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万吨生产能力；</w:t>
      </w: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、与科研所合作研发，从板枣中提取有效药用成分——环磷腺苷，年生产能力达到</w:t>
      </w:r>
      <w:r>
        <w:rPr>
          <w:rFonts w:ascii="仿宋" w:eastAsia="仿宋" w:hAnsi="仿宋" w:cs="仿宋" w:hint="eastAsia"/>
          <w:kern w:val="0"/>
          <w:sz w:val="28"/>
          <w:szCs w:val="28"/>
        </w:rPr>
        <w:t>200</w:t>
      </w:r>
      <w:r>
        <w:rPr>
          <w:rFonts w:ascii="仿宋" w:eastAsia="仿宋" w:hAnsi="仿宋" w:cs="仿宋" w:hint="eastAsia"/>
          <w:kern w:val="0"/>
          <w:sz w:val="28"/>
          <w:szCs w:val="28"/>
        </w:rPr>
        <w:t>吨。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（二）项目投资估算（万元）：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总投资</w:t>
      </w:r>
      <w:r>
        <w:rPr>
          <w:rFonts w:ascii="仿宋" w:eastAsia="仿宋" w:hAnsi="仿宋" w:cs="仿宋" w:hint="eastAsia"/>
          <w:kern w:val="0"/>
          <w:sz w:val="28"/>
          <w:szCs w:val="28"/>
        </w:rPr>
        <w:t>2.5</w:t>
      </w:r>
      <w:r>
        <w:rPr>
          <w:rFonts w:ascii="仿宋" w:eastAsia="仿宋" w:hAnsi="仿宋" w:cs="仿宋" w:hint="eastAsia"/>
          <w:kern w:val="0"/>
          <w:sz w:val="28"/>
          <w:szCs w:val="28"/>
        </w:rPr>
        <w:t>亿元。拟引资</w:t>
      </w:r>
      <w:r>
        <w:rPr>
          <w:rFonts w:ascii="仿宋" w:eastAsia="仿宋" w:hAnsi="仿宋" w:cs="仿宋" w:hint="eastAsia"/>
          <w:kern w:val="0"/>
          <w:sz w:val="28"/>
          <w:szCs w:val="28"/>
        </w:rPr>
        <w:t>2.5</w:t>
      </w:r>
      <w:r>
        <w:rPr>
          <w:rFonts w:ascii="仿宋" w:eastAsia="仿宋" w:hAnsi="仿宋" w:cs="仿宋" w:hint="eastAsia"/>
          <w:kern w:val="0"/>
          <w:sz w:val="28"/>
          <w:szCs w:val="28"/>
        </w:rPr>
        <w:t>亿元。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（三）项目配套条件：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道路、水、电、气、通讯及其它配套设施已完善。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（四）项目市场预测及效益分析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稷山板枣制品以蜜枣为主，知名度高，广销国内外。稷山板枣目前主要是简单的干果销售，亟需精包装和产品深加工，同时环磷腺苷其医学用途广泛，市场发展空间大。该项目将实现红枣产品多元化、精品化和高附加值，实现产业升级，带动农民增收。项目完成后，年新增销售收入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亿元，利税</w:t>
      </w:r>
      <w:r>
        <w:rPr>
          <w:rFonts w:ascii="仿宋" w:eastAsia="仿宋" w:hAnsi="仿宋" w:cs="仿宋" w:hint="eastAsia"/>
          <w:kern w:val="0"/>
          <w:sz w:val="28"/>
          <w:szCs w:val="28"/>
        </w:rPr>
        <w:t>5000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万元，出口创汇</w:t>
      </w:r>
      <w:r>
        <w:rPr>
          <w:rFonts w:ascii="仿宋" w:eastAsia="仿宋" w:hAnsi="仿宋" w:cs="仿宋" w:hint="eastAsia"/>
          <w:kern w:val="0"/>
          <w:sz w:val="28"/>
          <w:szCs w:val="28"/>
        </w:rPr>
        <w:t>2000</w:t>
      </w:r>
      <w:r>
        <w:rPr>
          <w:rFonts w:ascii="仿宋" w:eastAsia="仿宋" w:hAnsi="仿宋" w:cs="仿宋" w:hint="eastAsia"/>
          <w:kern w:val="0"/>
          <w:sz w:val="28"/>
          <w:szCs w:val="28"/>
        </w:rPr>
        <w:t>美元。</w:t>
      </w:r>
    </w:p>
    <w:p w:rsidR="00E437E8" w:rsidRDefault="00A5629F">
      <w:pPr>
        <w:widowControl/>
        <w:ind w:firstLine="60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项目进展情况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（一）政策：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符合国家、产业政策及山西省产业规划；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）土地、环保</w:t>
      </w:r>
      <w:r>
        <w:rPr>
          <w:rFonts w:ascii="仿宋" w:eastAsia="仿宋" w:hAnsi="仿宋" w:cs="仿宋" w:hint="eastAsia"/>
          <w:kern w:val="0"/>
          <w:sz w:val="28"/>
          <w:szCs w:val="28"/>
        </w:rPr>
        <w:t>：符合国家土地政策及环保规定。</w:t>
      </w:r>
    </w:p>
    <w:p w:rsidR="00E437E8" w:rsidRDefault="00A5629F">
      <w:pPr>
        <w:widowControl/>
        <w:spacing w:line="380" w:lineRule="atLeast"/>
        <w:ind w:firstLine="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、拟引资方式：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合资、合作、独资</w:t>
      </w:r>
    </w:p>
    <w:p w:rsidR="00E437E8" w:rsidRDefault="00E437E8">
      <w:pPr>
        <w:widowControl/>
        <w:spacing w:line="380" w:lineRule="atLeast"/>
        <w:ind w:firstLine="60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E437E8" w:rsidSect="00E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44A"/>
    <w:rsid w:val="000F155F"/>
    <w:rsid w:val="0019144A"/>
    <w:rsid w:val="007E2EC5"/>
    <w:rsid w:val="0084051E"/>
    <w:rsid w:val="00A5629F"/>
    <w:rsid w:val="00E437E8"/>
    <w:rsid w:val="00F63D50"/>
    <w:rsid w:val="03B5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E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37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3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>360xt.cn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2016-11-28T03:18:00Z</dcterms:created>
  <dcterms:modified xsi:type="dcterms:W3CDTF">2017-05-02T05:20:00Z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