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FB" w:rsidRDefault="005A65B3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18MW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炭黑尾气发电项目</w:t>
      </w:r>
    </w:p>
    <w:p w:rsidR="00E34EFB" w:rsidRDefault="005A65B3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18MW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炭黑尾气发电项目</w:t>
      </w:r>
    </w:p>
    <w:p w:rsidR="00E34EFB" w:rsidRDefault="005A65B3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山西永东化工股份有限公司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p w:rsidR="00E34EFB" w:rsidRDefault="005A65B3">
      <w:pPr>
        <w:pStyle w:val="1"/>
        <w:widowControl/>
        <w:ind w:left="600"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申报单位简况</w:t>
      </w:r>
    </w:p>
    <w:p w:rsidR="00E34EFB" w:rsidRDefault="005A65B3" w:rsidP="005A65B3">
      <w:pPr>
        <w:pStyle w:val="1"/>
        <w:widowControl/>
        <w:ind w:leftChars="50" w:left="105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山西永东化工股份有限公司是以煤焦油为原料，通过精细加工，生产煤化新材料和橡胶用炭黑的中型化工企业，现有资产</w:t>
      </w:r>
      <w:r>
        <w:rPr>
          <w:rFonts w:ascii="仿宋" w:eastAsia="仿宋" w:hAnsi="仿宋" w:cs="仿宋" w:hint="eastAsia"/>
          <w:bCs/>
          <w:sz w:val="28"/>
          <w:szCs w:val="28"/>
        </w:rPr>
        <w:t>6.3</w:t>
      </w:r>
      <w:r>
        <w:rPr>
          <w:rFonts w:ascii="仿宋" w:eastAsia="仿宋" w:hAnsi="仿宋" w:cs="仿宋" w:hint="eastAsia"/>
          <w:bCs/>
          <w:sz w:val="28"/>
          <w:szCs w:val="28"/>
        </w:rPr>
        <w:t>亿元</w:t>
      </w:r>
      <w:r>
        <w:rPr>
          <w:rFonts w:ascii="仿宋" w:eastAsia="仿宋" w:hAnsi="仿宋" w:cs="仿宋" w:hint="eastAsia"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Cs/>
          <w:sz w:val="28"/>
          <w:szCs w:val="28"/>
        </w:rPr>
        <w:t>是山西省“循环经济示范企业”，是“国家级高新技术企业”和山西省“百强潜力企业”。公司现已形成煤焦油加工能力</w:t>
      </w:r>
      <w:r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万吨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年，炭黑生产能力</w:t>
      </w:r>
      <w:r>
        <w:rPr>
          <w:rFonts w:ascii="仿宋" w:eastAsia="仿宋" w:hAnsi="仿宋" w:cs="仿宋" w:hint="eastAsia"/>
          <w:bCs/>
          <w:sz w:val="28"/>
          <w:szCs w:val="28"/>
        </w:rPr>
        <w:t>16</w:t>
      </w:r>
      <w:r>
        <w:rPr>
          <w:rFonts w:ascii="仿宋" w:eastAsia="仿宋" w:hAnsi="仿宋" w:cs="仿宋" w:hint="eastAsia"/>
          <w:bCs/>
          <w:sz w:val="28"/>
          <w:szCs w:val="28"/>
        </w:rPr>
        <w:t>万吨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年，规模居全国同行业前五强。公司拥有省级“企业技术中心”和一支教授专家组成的“技术委员会”，拥有多项技术专利，其中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导电炭黑经山西省科技厅鉴定已经达到国际先进水平，</w:t>
      </w:r>
      <w:r>
        <w:rPr>
          <w:rFonts w:ascii="仿宋" w:eastAsia="仿宋" w:hAnsi="仿宋" w:cs="仿宋" w:hint="eastAsia"/>
          <w:sz w:val="28"/>
          <w:szCs w:val="28"/>
        </w:rPr>
        <w:t>打破了美国卡博特、日本东海炭素等国外公司在导电炭黑行业的垄断地位，市场占有率达</w:t>
      </w:r>
      <w:r>
        <w:rPr>
          <w:rFonts w:ascii="仿宋" w:eastAsia="仿宋" w:hAnsi="仿宋" w:cs="仿宋" w:hint="eastAsia"/>
          <w:sz w:val="28"/>
          <w:szCs w:val="28"/>
        </w:rPr>
        <w:t>62.8%</w:t>
      </w:r>
      <w:r>
        <w:rPr>
          <w:rFonts w:ascii="仿宋" w:eastAsia="仿宋" w:hAnsi="仿宋" w:cs="仿宋" w:hint="eastAsia"/>
          <w:sz w:val="28"/>
          <w:szCs w:val="28"/>
        </w:rPr>
        <w:t>以上。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四、项目概况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（一）项目内容</w:t>
      </w:r>
    </w:p>
    <w:p w:rsidR="00E34EFB" w:rsidRDefault="005A65B3" w:rsidP="005A65B3">
      <w:pPr>
        <w:widowControl/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、项目选址：</w:t>
      </w:r>
      <w:r>
        <w:rPr>
          <w:rFonts w:ascii="仿宋" w:eastAsia="仿宋" w:hAnsi="仿宋" w:cs="仿宋" w:hint="eastAsia"/>
          <w:sz w:val="28"/>
          <w:szCs w:val="28"/>
        </w:rPr>
        <w:t>项目位于永东化工现址。</w:t>
      </w:r>
    </w:p>
    <w:p w:rsidR="00E34EFB" w:rsidRDefault="005A65B3" w:rsidP="005A65B3">
      <w:pPr>
        <w:widowControl/>
        <w:ind w:firstLineChars="50" w:firstLine="1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、项目建设内容及规模：该项目为新建。主要建设：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3x6MW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中温中压抽凝汽式直接空冷机组；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3x35t/h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中温中压燃气锅炉。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（二）项目投资估算（万元）：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总投资</w:t>
      </w:r>
      <w:r>
        <w:rPr>
          <w:rFonts w:ascii="仿宋" w:eastAsia="仿宋" w:hAnsi="仿宋" w:cs="仿宋" w:hint="eastAsia"/>
          <w:kern w:val="0"/>
          <w:sz w:val="28"/>
          <w:szCs w:val="28"/>
        </w:rPr>
        <w:t>20000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万元。拟引资</w:t>
      </w:r>
      <w:r>
        <w:rPr>
          <w:rFonts w:ascii="仿宋" w:eastAsia="仿宋" w:hAnsi="仿宋" w:cs="仿宋" w:hint="eastAsia"/>
          <w:kern w:val="0"/>
          <w:sz w:val="28"/>
          <w:szCs w:val="28"/>
        </w:rPr>
        <w:t>20000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万元。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（三）项目配套条件：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厂区内道路、水、电、气、通讯及其它配套设施已完善。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五、项目进展情况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（一）政策</w:t>
      </w:r>
      <w:r>
        <w:rPr>
          <w:rFonts w:ascii="仿宋" w:eastAsia="仿宋" w:hAnsi="仿宋" w:cs="仿宋" w:hint="eastAsia"/>
          <w:kern w:val="0"/>
          <w:sz w:val="28"/>
          <w:szCs w:val="28"/>
        </w:rPr>
        <w:t>：符合国家、产业政策及山西省</w:t>
      </w:r>
      <w:r>
        <w:rPr>
          <w:rFonts w:ascii="仿宋" w:eastAsia="仿宋" w:hAnsi="仿宋" w:cs="仿宋" w:hint="eastAsia"/>
          <w:kern w:val="0"/>
          <w:sz w:val="28"/>
          <w:szCs w:val="28"/>
        </w:rPr>
        <w:t>产业规划；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）土地、环保：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符合国家土地政策及环保规定。</w:t>
      </w:r>
    </w:p>
    <w:p w:rsidR="00E34EFB" w:rsidRDefault="005A65B3">
      <w:pPr>
        <w:widowControl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六、拟引资方式：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合资、合作、独资</w:t>
      </w:r>
    </w:p>
    <w:p w:rsidR="00E34EFB" w:rsidRDefault="00E34EFB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E34EFB" w:rsidRDefault="00E34EFB">
      <w:pPr>
        <w:rPr>
          <w:rFonts w:ascii="仿宋" w:eastAsia="仿宋" w:hAnsi="仿宋" w:cs="仿宋"/>
          <w:sz w:val="28"/>
          <w:szCs w:val="28"/>
        </w:rPr>
      </w:pPr>
    </w:p>
    <w:sectPr w:rsidR="00E34EFB" w:rsidSect="00E3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236"/>
    <w:rsid w:val="00332236"/>
    <w:rsid w:val="005A65B3"/>
    <w:rsid w:val="00E127AE"/>
    <w:rsid w:val="00E34EFB"/>
    <w:rsid w:val="01A34A8D"/>
    <w:rsid w:val="0966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34E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34EF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34E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360xt.cn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2016-11-28T03:22:00Z</dcterms:created>
  <dcterms:modified xsi:type="dcterms:W3CDTF">2017-05-02T05:19:00Z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