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B2" w:rsidRDefault="0035751A" w:rsidP="0035751A">
      <w:pPr>
        <w:spacing w:afterLines="100" w:line="360" w:lineRule="auto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田园旅游观光带及采摘园建设项目</w:t>
      </w:r>
    </w:p>
    <w:p w:rsidR="002871B2" w:rsidRDefault="0035751A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项目名称</w:t>
      </w:r>
      <w:r>
        <w:rPr>
          <w:rFonts w:ascii="仿宋_GB2312" w:eastAsia="仿宋_GB2312" w:hAnsi="仿宋_GB2312" w:cs="仿宋_GB2312" w:hint="eastAsia"/>
          <w:sz w:val="30"/>
          <w:szCs w:val="30"/>
        </w:rPr>
        <w:t>：田园旅游观光带及采摘园建设项目</w:t>
      </w:r>
    </w:p>
    <w:p w:rsidR="002871B2" w:rsidRDefault="0035751A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申报单位：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>万荣县</w:t>
      </w:r>
      <w:r>
        <w:rPr>
          <w:rFonts w:ascii="仿宋_GB2312" w:eastAsia="仿宋_GB2312" w:hAnsi="仿宋_GB2312" w:cs="仿宋_GB2312" w:hint="eastAsia"/>
          <w:sz w:val="30"/>
          <w:szCs w:val="30"/>
        </w:rPr>
        <w:t>政府</w:t>
      </w:r>
    </w:p>
    <w:p w:rsidR="002871B2" w:rsidRDefault="0035751A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、项目概况</w:t>
      </w:r>
    </w:p>
    <w:p w:rsidR="002871B2" w:rsidRDefault="0035751A" w:rsidP="0035751A">
      <w:pPr>
        <w:spacing w:line="360" w:lineRule="auto"/>
        <w:ind w:firstLineChars="100" w:firstLine="301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（一）项目内容：</w:t>
      </w:r>
    </w:p>
    <w:p w:rsidR="002871B2" w:rsidRDefault="0035751A" w:rsidP="0035751A">
      <w:pPr>
        <w:spacing w:line="360" w:lineRule="auto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、项目背景概况：</w:t>
      </w:r>
      <w:r>
        <w:rPr>
          <w:rFonts w:ascii="仿宋_GB2312" w:eastAsia="仿宋_GB2312" w:hAnsi="仿宋_GB2312" w:cs="仿宋_GB2312" w:hint="eastAsia"/>
          <w:sz w:val="30"/>
          <w:szCs w:val="30"/>
        </w:rPr>
        <w:t>生态观光农业是一种以农业和农村为载体的新型生态旅游业。随着农业产业化的发展，现代农业不仅具有生产性功能，还具有改善生态环境质量，为人们提供观光、休闲、度假的生活性功能。随着生活节奏的加快以及竞争的日益激烈，人们渴望多样化的旅游，尤其希望能在典型的农村环境中放松自己。于是，观光农业应运而生，开辟了旅游业发展的新领域。</w:t>
      </w:r>
    </w:p>
    <w:p w:rsidR="002871B2" w:rsidRDefault="0035751A" w:rsidP="0035751A">
      <w:pPr>
        <w:spacing w:line="360" w:lineRule="auto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、项目建设内容及规模：</w:t>
      </w:r>
      <w:r>
        <w:rPr>
          <w:rFonts w:ascii="仿宋_GB2312" w:eastAsia="仿宋_GB2312" w:hAnsi="仿宋_GB2312" w:cs="仿宋_GB2312" w:hint="eastAsia"/>
          <w:sz w:val="30"/>
          <w:szCs w:val="30"/>
        </w:rPr>
        <w:t>自运稷一级路旅游路口向西至后土祠景区，途经汉薛、皇甫、高村、贾村、王显等果业大乡，开发特色农业采摘园和精品苹果主题公园。</w:t>
      </w:r>
    </w:p>
    <w:p w:rsidR="002871B2" w:rsidRDefault="0035751A" w:rsidP="0035751A">
      <w:pPr>
        <w:spacing w:line="360" w:lineRule="auto"/>
        <w:ind w:firstLineChars="100" w:firstLine="30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（二）项目投资估算：</w:t>
      </w:r>
      <w:r>
        <w:rPr>
          <w:rFonts w:ascii="仿宋_GB2312" w:eastAsia="仿宋_GB2312" w:hAnsi="仿宋_GB2312" w:cs="仿宋_GB2312" w:hint="eastAsia"/>
          <w:sz w:val="30"/>
          <w:szCs w:val="30"/>
        </w:rPr>
        <w:t>拟引资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亿元</w:t>
      </w:r>
    </w:p>
    <w:p w:rsidR="002871B2" w:rsidRDefault="0035751A" w:rsidP="0035751A">
      <w:pPr>
        <w:spacing w:line="360" w:lineRule="auto"/>
        <w:ind w:firstLineChars="100" w:firstLine="301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（三）项目市场预测及效益简析：</w:t>
      </w:r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年产值可达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亿元。</w:t>
      </w:r>
    </w:p>
    <w:p w:rsidR="002871B2" w:rsidRDefault="0035751A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四、项目进展情况</w:t>
      </w:r>
    </w:p>
    <w:p w:rsidR="002871B2" w:rsidRDefault="0035751A" w:rsidP="0035751A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（一）政策：符合国家产业政策及山西省、运城市产业规划；</w:t>
      </w:r>
    </w:p>
    <w:p w:rsidR="002871B2" w:rsidRDefault="0035751A" w:rsidP="0035751A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（二）核准（备案）：</w:t>
      </w:r>
      <w:r>
        <w:rPr>
          <w:rFonts w:ascii="仿宋_GB2312" w:eastAsia="仿宋_GB2312" w:hAnsi="仿宋_GB2312" w:cs="仿宋_GB2312" w:hint="eastAsia"/>
          <w:sz w:val="30"/>
          <w:szCs w:val="30"/>
        </w:rPr>
        <w:t>否</w:t>
      </w:r>
    </w:p>
    <w:p w:rsidR="002871B2" w:rsidRDefault="0035751A" w:rsidP="0035751A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（三）土地、环保：符合国家土地政策及环保规定，经相关国土部门及环保部门初审认可。</w:t>
      </w:r>
    </w:p>
    <w:p w:rsidR="002871B2" w:rsidRDefault="0035751A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五、拟引资方式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>合资、合作、独资</w:t>
      </w:r>
    </w:p>
    <w:p w:rsidR="002871B2" w:rsidRDefault="002871B2" w:rsidP="0035751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871B2" w:rsidRDefault="002871B2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sectPr w:rsidR="002871B2" w:rsidSect="002871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E4F"/>
    <w:rsid w:val="00041E4F"/>
    <w:rsid w:val="00045291"/>
    <w:rsid w:val="00096F20"/>
    <w:rsid w:val="001B2F12"/>
    <w:rsid w:val="0025634B"/>
    <w:rsid w:val="002871B2"/>
    <w:rsid w:val="002A2A4A"/>
    <w:rsid w:val="0035751A"/>
    <w:rsid w:val="00423737"/>
    <w:rsid w:val="00AD2B0A"/>
    <w:rsid w:val="00B13034"/>
    <w:rsid w:val="00D11EA9"/>
    <w:rsid w:val="0B8B3489"/>
    <w:rsid w:val="2DFC773C"/>
    <w:rsid w:val="308161E1"/>
    <w:rsid w:val="48890B51"/>
    <w:rsid w:val="579E4306"/>
    <w:rsid w:val="70BF3145"/>
    <w:rsid w:val="7A82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2014-10-29T12:08:00Z</dcterms:created>
  <dcterms:modified xsi:type="dcterms:W3CDTF">2017-04-28T08:37:00Z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