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28" w:rsidRDefault="00E95510">
      <w:pPr>
        <w:widowControl/>
        <w:shd w:val="clear" w:color="auto" w:fill="FFFFFF"/>
        <w:spacing w:line="360" w:lineRule="atLeast"/>
        <w:jc w:val="center"/>
        <w:outlineLvl w:val="1"/>
        <w:rPr>
          <w:rFonts w:ascii="仿宋_GB2312" w:eastAsia="仿宋_GB2312" w:hAnsi="仿宋_GB2312" w:cs="仿宋_GB2312"/>
          <w:b/>
          <w:bCs/>
          <w:color w:val="333333"/>
          <w:kern w:val="36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36"/>
          <w:sz w:val="36"/>
          <w:szCs w:val="36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36"/>
          <w:sz w:val="36"/>
          <w:szCs w:val="36"/>
        </w:rPr>
        <w:t>万吨高纯钡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36"/>
          <w:sz w:val="36"/>
          <w:szCs w:val="36"/>
        </w:rPr>
        <w:t>项目</w:t>
      </w:r>
    </w:p>
    <w:p w:rsidR="00205728" w:rsidRDefault="00205728">
      <w:pPr>
        <w:pStyle w:val="0"/>
        <w:snapToGrid w:val="0"/>
        <w:spacing w:beforeAutospacing="0" w:afterAutospacing="0" w:line="380" w:lineRule="exact"/>
        <w:ind w:firstLine="56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205728" w:rsidRDefault="00E95510">
      <w:pPr>
        <w:widowControl/>
        <w:shd w:val="clear" w:color="auto" w:fill="FFFFFF"/>
        <w:spacing w:line="360" w:lineRule="atLeast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一、项目名称：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万吨高纯钡</w:t>
      </w:r>
      <w:r>
        <w:rPr>
          <w:rFonts w:ascii="仿宋_GB2312" w:eastAsia="仿宋_GB2312" w:hAnsi="仿宋_GB2312" w:cs="仿宋_GB2312" w:hint="eastAsia"/>
          <w:color w:val="333333"/>
          <w:kern w:val="36"/>
          <w:sz w:val="28"/>
          <w:szCs w:val="28"/>
        </w:rPr>
        <w:t>项目</w:t>
      </w:r>
    </w:p>
    <w:p w:rsidR="00205728" w:rsidRDefault="00E95510">
      <w:pPr>
        <w:pStyle w:val="0"/>
        <w:snapToGrid w:val="0"/>
        <w:spacing w:beforeAutospacing="0" w:afterAutospacing="0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二、申报单位：</w:t>
      </w:r>
      <w:r>
        <w:rPr>
          <w:rFonts w:ascii="仿宋_GB2312" w:eastAsia="仿宋_GB2312" w:hAnsi="仿宋_GB2312" w:cs="仿宋_GB2312" w:hint="eastAsia"/>
          <w:sz w:val="28"/>
          <w:szCs w:val="28"/>
        </w:rPr>
        <w:t>平定县招商局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205728" w:rsidRDefault="00E95510">
      <w:pPr>
        <w:pStyle w:val="0"/>
        <w:snapToGrid w:val="0"/>
        <w:spacing w:beforeAutospacing="0" w:afterAutospacing="0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、项目概况：</w:t>
      </w:r>
      <w:bookmarkStart w:id="0" w:name="_GoBack"/>
      <w:bookmarkEnd w:id="0"/>
    </w:p>
    <w:p w:rsidR="00205728" w:rsidRDefault="00E95510">
      <w:pPr>
        <w:pStyle w:val="0"/>
        <w:snapToGrid w:val="0"/>
        <w:spacing w:beforeAutospacing="0" w:afterAutospacing="0" w:line="360" w:lineRule="auto"/>
        <w:ind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（一）项目内容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</w:p>
    <w:p w:rsidR="00205728" w:rsidRDefault="00E95510">
      <w:pPr>
        <w:pStyle w:val="0"/>
        <w:snapToGrid w:val="0"/>
        <w:spacing w:beforeAutospacing="0" w:afterAutospacing="0" w:line="360" w:lineRule="auto"/>
        <w:ind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随着科技的进步，电子工业的迅猛发展，新能源的开发，纳米光学材料和纳米高档涂料的不断需求，纳米钡盐的需求将呈不断增长趋势，具有十分广阔的市场前景。项目主要生产高纯钡系列产品，属钡基电子及化工新材料产品。项目产品节能减排，循环生产综合利用，符合企业转型和产品升级换代生产，经济和社会效益显著。</w:t>
      </w:r>
    </w:p>
    <w:p w:rsidR="00205728" w:rsidRDefault="00E95510">
      <w:pPr>
        <w:pStyle w:val="0"/>
        <w:numPr>
          <w:ilvl w:val="0"/>
          <w:numId w:val="1"/>
        </w:numPr>
        <w:snapToGrid w:val="0"/>
        <w:spacing w:beforeAutospacing="0" w:afterAutospacing="0" w:line="360" w:lineRule="auto"/>
        <w:ind w:firstLine="560"/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项目投资估算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</w:p>
    <w:p w:rsidR="00205728" w:rsidRDefault="00E95510">
      <w:pPr>
        <w:pStyle w:val="0"/>
        <w:snapToGrid w:val="0"/>
        <w:spacing w:beforeAutospacing="0" w:afterAutospacing="0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总投资</w:t>
      </w:r>
      <w:r>
        <w:rPr>
          <w:rFonts w:ascii="仿宋_GB2312" w:eastAsia="仿宋_GB2312" w:hAnsi="仿宋_GB2312" w:cs="仿宋_GB2312" w:hint="eastAsia"/>
          <w:sz w:val="28"/>
          <w:szCs w:val="28"/>
        </w:rPr>
        <w:t>1.5</w:t>
      </w:r>
      <w:r>
        <w:rPr>
          <w:rFonts w:ascii="仿宋_GB2312" w:eastAsia="仿宋_GB2312" w:hAnsi="仿宋_GB2312" w:cs="仿宋_GB2312" w:hint="eastAsia"/>
          <w:sz w:val="28"/>
          <w:szCs w:val="28"/>
        </w:rPr>
        <w:t>亿元，拟引资</w:t>
      </w:r>
      <w:r>
        <w:rPr>
          <w:rFonts w:ascii="仿宋_GB2312" w:eastAsia="仿宋_GB2312" w:hAnsi="仿宋_GB2312" w:cs="仿宋_GB2312" w:hint="eastAsia"/>
          <w:sz w:val="28"/>
          <w:szCs w:val="28"/>
        </w:rPr>
        <w:t>7000</w:t>
      </w:r>
      <w:r>
        <w:rPr>
          <w:rFonts w:ascii="仿宋_GB2312" w:eastAsia="仿宋_GB2312" w:hAnsi="仿宋_GB2312" w:cs="仿宋_GB2312" w:hint="eastAsia"/>
          <w:sz w:val="28"/>
          <w:szCs w:val="28"/>
        </w:rPr>
        <w:t>万</w:t>
      </w:r>
      <w:r>
        <w:rPr>
          <w:rFonts w:ascii="仿宋_GB2312" w:eastAsia="仿宋_GB2312" w:hAnsi="仿宋_GB2312" w:cs="仿宋_GB2312" w:hint="eastAsia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205728" w:rsidRDefault="00E95510">
      <w:pPr>
        <w:pStyle w:val="0"/>
        <w:snapToGrid w:val="0"/>
        <w:spacing w:beforeAutospacing="0" w:afterAutospacing="0" w:line="360" w:lineRule="auto"/>
        <w:ind w:firstLine="560"/>
        <w:jc w:val="both"/>
        <w:rPr>
          <w:rFonts w:ascii="仿宋_GB2312" w:eastAsia="仿宋_GB2312" w:hAnsi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）项目市场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预测及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效益分析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205728" w:rsidRDefault="00E95510">
      <w:pPr>
        <w:pStyle w:val="0"/>
        <w:snapToGrid w:val="0"/>
        <w:spacing w:beforeAutospacing="0" w:afterAutospacing="0" w:line="360" w:lineRule="auto"/>
        <w:ind w:firstLine="560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该项目整体完工，建成投产后，年销售收入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亿元人民币，年利润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500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万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元人民币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，年上缴税收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1600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万元，安排职工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200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余人。</w:t>
      </w:r>
    </w:p>
    <w:p w:rsidR="00205728" w:rsidRDefault="00E95510">
      <w:pPr>
        <w:pStyle w:val="0"/>
        <w:numPr>
          <w:ilvl w:val="0"/>
          <w:numId w:val="2"/>
        </w:numPr>
        <w:snapToGrid w:val="0"/>
        <w:spacing w:beforeAutospacing="0" w:afterAutospacing="0" w:line="360" w:lineRule="auto"/>
        <w:ind w:firstLine="560"/>
        <w:jc w:val="both"/>
        <w:rPr>
          <w:rFonts w:ascii="仿宋_GB2312" w:eastAsia="仿宋_GB2312" w:hAnsi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项目进展情况</w:t>
      </w:r>
    </w:p>
    <w:p w:rsidR="00205728" w:rsidRDefault="00E95510">
      <w:pPr>
        <w:pStyle w:val="0"/>
        <w:snapToGrid w:val="0"/>
        <w:spacing w:beforeAutospacing="0" w:afterAutospacing="0" w:line="360" w:lineRule="auto"/>
        <w:ind w:left="560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（一）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政策：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该项目符合国家产业政策鼓励类规定。</w:t>
      </w:r>
    </w:p>
    <w:p w:rsidR="00205728" w:rsidRDefault="00E95510">
      <w:pPr>
        <w:pStyle w:val="0"/>
        <w:snapToGrid w:val="0"/>
        <w:spacing w:beforeAutospacing="0" w:afterAutospacing="0" w:line="360" w:lineRule="auto"/>
        <w:ind w:firstLine="560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（二）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核准（备案）：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项目经县有关部门初审认可。</w:t>
      </w:r>
    </w:p>
    <w:p w:rsidR="00205728" w:rsidRDefault="00E95510">
      <w:pPr>
        <w:pStyle w:val="0"/>
        <w:snapToGrid w:val="0"/>
        <w:spacing w:beforeAutospacing="0" w:afterAutospacing="0" w:line="360" w:lineRule="auto"/>
        <w:ind w:firstLine="560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（三）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土地、环保：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符合国家土地政策及环保规定。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205728" w:rsidRDefault="00E95510">
      <w:pPr>
        <w:pStyle w:val="0"/>
        <w:snapToGrid w:val="0"/>
        <w:spacing w:beforeAutospacing="0" w:afterAutospacing="0" w:line="360" w:lineRule="auto"/>
        <w:ind w:firstLine="560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五、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拟引资方式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合资、合作</w:t>
      </w:r>
    </w:p>
    <w:p w:rsidR="00205728" w:rsidRDefault="00205728">
      <w:pPr>
        <w:pStyle w:val="0"/>
        <w:snapToGrid w:val="0"/>
        <w:spacing w:beforeAutospacing="0" w:afterAutospacing="0" w:line="360" w:lineRule="auto"/>
        <w:ind w:firstLine="560"/>
        <w:jc w:val="both"/>
        <w:rPr>
          <w:sz w:val="28"/>
          <w:szCs w:val="28"/>
        </w:rPr>
      </w:pPr>
    </w:p>
    <w:sectPr w:rsidR="00205728" w:rsidSect="0020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0C2C"/>
    <w:multiLevelType w:val="singleLevel"/>
    <w:tmpl w:val="54880C2C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875E433"/>
    <w:multiLevelType w:val="singleLevel"/>
    <w:tmpl w:val="5875E433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1261367"/>
    <w:rsid w:val="00205728"/>
    <w:rsid w:val="00E95510"/>
    <w:rsid w:val="05F3076E"/>
    <w:rsid w:val="5A99041B"/>
    <w:rsid w:val="61261367"/>
    <w:rsid w:val="6B1B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728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qFormat/>
    <w:rsid w:val="00205728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2016-11-14T09:50:00Z</dcterms:created>
  <dcterms:modified xsi:type="dcterms:W3CDTF">2017-04-25T09:36:00Z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