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13" w:rsidRPr="00070EEF" w:rsidRDefault="00380C87" w:rsidP="00FC38ED">
      <w:pPr>
        <w:widowControl/>
        <w:jc w:val="center"/>
        <w:rPr>
          <w:rFonts w:ascii="仿宋_GB2312" w:eastAsia="仿宋_GB2312" w:hAnsi="Times New Roman"/>
          <w:b/>
          <w:kern w:val="0"/>
          <w:sz w:val="28"/>
          <w:szCs w:val="28"/>
        </w:rPr>
      </w:pPr>
      <w:r w:rsidRPr="00070EEF">
        <w:rPr>
          <w:rFonts w:ascii="仿宋_GB2312" w:eastAsia="仿宋_GB2312" w:hAnsi="Times New Roman" w:hint="eastAsia"/>
          <w:b/>
          <w:kern w:val="0"/>
          <w:sz w:val="28"/>
          <w:szCs w:val="28"/>
        </w:rPr>
        <w:t>和顺县城市中心商业生活综合体项目</w:t>
      </w:r>
    </w:p>
    <w:p w:rsidR="00022F13" w:rsidRPr="00FC38ED" w:rsidRDefault="00022F13" w:rsidP="00FC38ED">
      <w:pPr>
        <w:widowControl/>
        <w:ind w:firstLine="600"/>
        <w:rPr>
          <w:rFonts w:ascii="仿宋_GB2312" w:eastAsia="仿宋_GB2312" w:hAnsi="Times New Roman"/>
          <w:kern w:val="0"/>
          <w:sz w:val="28"/>
          <w:szCs w:val="28"/>
        </w:rPr>
      </w:pPr>
    </w:p>
    <w:p w:rsidR="00022F13" w:rsidRPr="00FC38ED" w:rsidRDefault="00380C87" w:rsidP="00FC38ED">
      <w:pPr>
        <w:widowControl/>
        <w:ind w:firstLine="420"/>
        <w:rPr>
          <w:rFonts w:ascii="仿宋_GB2312" w:eastAsia="仿宋_GB2312"/>
          <w:kern w:val="0"/>
          <w:sz w:val="28"/>
          <w:szCs w:val="28"/>
        </w:rPr>
      </w:pPr>
      <w:r w:rsidRPr="00070EEF">
        <w:rPr>
          <w:rFonts w:ascii="仿宋_GB2312" w:eastAsia="仿宋_GB2312" w:hint="eastAsia"/>
          <w:b/>
          <w:kern w:val="0"/>
          <w:sz w:val="28"/>
          <w:szCs w:val="28"/>
        </w:rPr>
        <w:t>一、项目名称</w:t>
      </w:r>
      <w:r w:rsidRPr="00FC38ED">
        <w:rPr>
          <w:rFonts w:ascii="仿宋_GB2312" w:eastAsia="仿宋_GB2312" w:hint="eastAsia"/>
          <w:kern w:val="0"/>
          <w:sz w:val="28"/>
          <w:szCs w:val="28"/>
        </w:rPr>
        <w:t>：和顺县城市中心商业生活综合体项目</w:t>
      </w:r>
    </w:p>
    <w:p w:rsidR="00022F13" w:rsidRPr="00FC38ED" w:rsidRDefault="00380C87" w:rsidP="00FC38ED">
      <w:pPr>
        <w:widowControl/>
        <w:ind w:firstLine="420"/>
        <w:rPr>
          <w:rFonts w:ascii="仿宋_GB2312" w:eastAsia="仿宋_GB2312"/>
          <w:sz w:val="28"/>
          <w:szCs w:val="28"/>
        </w:rPr>
      </w:pPr>
      <w:r w:rsidRPr="00070EEF">
        <w:rPr>
          <w:rFonts w:ascii="仿宋_GB2312" w:eastAsia="仿宋_GB2312" w:hint="eastAsia"/>
          <w:b/>
          <w:kern w:val="0"/>
          <w:sz w:val="28"/>
          <w:szCs w:val="28"/>
        </w:rPr>
        <w:t>二、申报单位：</w:t>
      </w:r>
      <w:r w:rsidRPr="00FC38ED">
        <w:rPr>
          <w:rFonts w:ascii="仿宋_GB2312" w:eastAsia="仿宋_GB2312" w:hint="eastAsia"/>
          <w:sz w:val="28"/>
          <w:szCs w:val="28"/>
        </w:rPr>
        <w:t>和顺县投资促进局</w:t>
      </w:r>
    </w:p>
    <w:p w:rsidR="00022F13" w:rsidRPr="00070EEF" w:rsidRDefault="00380C87" w:rsidP="00FC38ED">
      <w:pPr>
        <w:widowControl/>
        <w:ind w:firstLine="420"/>
        <w:rPr>
          <w:rFonts w:ascii="仿宋_GB2312" w:eastAsia="仿宋_GB2312"/>
          <w:b/>
          <w:kern w:val="0"/>
          <w:sz w:val="28"/>
          <w:szCs w:val="28"/>
        </w:rPr>
      </w:pPr>
      <w:r w:rsidRPr="00070EEF">
        <w:rPr>
          <w:rFonts w:ascii="仿宋_GB2312" w:eastAsia="仿宋_GB2312" w:hint="eastAsia"/>
          <w:b/>
          <w:sz w:val="28"/>
          <w:szCs w:val="28"/>
        </w:rPr>
        <w:t>三、</w:t>
      </w:r>
      <w:r w:rsidRPr="00070EEF">
        <w:rPr>
          <w:rFonts w:ascii="仿宋_GB2312" w:eastAsia="仿宋_GB2312" w:hint="eastAsia"/>
          <w:b/>
          <w:kern w:val="0"/>
          <w:sz w:val="28"/>
          <w:szCs w:val="28"/>
        </w:rPr>
        <w:t>项目概况</w:t>
      </w:r>
    </w:p>
    <w:p w:rsidR="00022F13" w:rsidRPr="00FC38ED" w:rsidRDefault="00380C87" w:rsidP="00FC38ED">
      <w:pPr>
        <w:widowControl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    （一）项目内容</w:t>
      </w:r>
    </w:p>
    <w:p w:rsidR="00022F13" w:rsidRPr="00FC38ED" w:rsidRDefault="00380C87" w:rsidP="00070EEF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FC38ED">
        <w:rPr>
          <w:rFonts w:ascii="仿宋_GB2312" w:eastAsia="仿宋_GB2312" w:hint="eastAsia"/>
          <w:sz w:val="28"/>
          <w:szCs w:val="28"/>
        </w:rPr>
        <w:t>1、项目背景概况：</w:t>
      </w:r>
    </w:p>
    <w:p w:rsidR="00022F13" w:rsidRPr="00FC38ED" w:rsidRDefault="00380C87" w:rsidP="00FC38ED">
      <w:pPr>
        <w:ind w:firstLine="420"/>
        <w:rPr>
          <w:rFonts w:ascii="仿宋_GB2312" w:eastAsia="仿宋_GB2312"/>
          <w:sz w:val="28"/>
          <w:szCs w:val="28"/>
        </w:rPr>
      </w:pPr>
      <w:r w:rsidRPr="00FC38ED">
        <w:rPr>
          <w:rFonts w:ascii="仿宋_GB2312" w:eastAsia="仿宋_GB2312" w:hint="eastAsia"/>
          <w:sz w:val="28"/>
          <w:szCs w:val="28"/>
        </w:rPr>
        <w:t xml:space="preserve">  随着生活节奏的不断加快，和顺需要建设一个方便、经济快捷、集多种功能于一体的综合空间，让人们享受高效率的生活和工作。城市中心商业生活综合体项目的开发建设既符合和顺城市发展规划，又有很大的开发空间和潜力。该项目建成后将作为和顺县城地标性建筑，不仅成为城市的名片，更成为拉动和顺经济文化发展的引擎。</w:t>
      </w:r>
    </w:p>
    <w:p w:rsidR="00022F13" w:rsidRPr="00FC38ED" w:rsidRDefault="00380C87" w:rsidP="00070E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C38ED">
        <w:rPr>
          <w:rFonts w:ascii="仿宋_GB2312" w:eastAsia="仿宋_GB2312" w:hint="eastAsia"/>
          <w:sz w:val="28"/>
          <w:szCs w:val="28"/>
        </w:rPr>
        <w:t>2、项目建设内容</w:t>
      </w:r>
      <w:r w:rsidR="00EB4AFF" w:rsidRPr="00FC38ED">
        <w:rPr>
          <w:rFonts w:ascii="仿宋_GB2312" w:eastAsia="仿宋_GB2312" w:hint="eastAsia"/>
          <w:sz w:val="28"/>
          <w:szCs w:val="28"/>
        </w:rPr>
        <w:t>及规模</w:t>
      </w:r>
      <w:r w:rsidRPr="00FC38ED">
        <w:rPr>
          <w:rFonts w:ascii="仿宋_GB2312" w:eastAsia="仿宋_GB2312" w:hint="eastAsia"/>
          <w:sz w:val="28"/>
          <w:szCs w:val="28"/>
        </w:rPr>
        <w:t>：</w:t>
      </w:r>
    </w:p>
    <w:p w:rsidR="00022F13" w:rsidRPr="00FC38ED" w:rsidRDefault="00380C87" w:rsidP="00FC38ED">
      <w:pPr>
        <w:widowControl/>
        <w:ind w:firstLine="420"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>该项目总占地面积40亩，总建筑面积约67000</w:t>
      </w:r>
      <w:r w:rsidRPr="00FC38ED">
        <w:rPr>
          <w:rFonts w:ascii="仿宋_GB2312" w:hint="eastAsia"/>
          <w:kern w:val="0"/>
          <w:sz w:val="28"/>
          <w:szCs w:val="28"/>
        </w:rPr>
        <w:t>㎡</w:t>
      </w: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，位于和顺县商业核心地段，是整个县城的心脏，建设集星级酒店、高档写字楼、时尚百货、洗浴中心、KTV、电玩、影城等为一体的城市综合体，广场部分包括图书馆、多媒体文化墙、半圆形台阶式看台、音乐喷泉等。   </w:t>
      </w:r>
    </w:p>
    <w:p w:rsidR="00022F13" w:rsidRPr="00FC38ED" w:rsidRDefault="00380C87" w:rsidP="00FC38ED">
      <w:pPr>
        <w:widowControl/>
        <w:ind w:firstLine="420"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>（二）项目投资估算（万元）：该项目的投资总额约</w:t>
      </w:r>
      <w:r w:rsidRPr="00FC38ED">
        <w:rPr>
          <w:rFonts w:ascii="仿宋_GB2312" w:eastAsia="仿宋_GB2312" w:hint="eastAsia"/>
          <w:sz w:val="28"/>
          <w:szCs w:val="28"/>
        </w:rPr>
        <w:t>70000万元</w:t>
      </w:r>
      <w:r w:rsidRPr="00FC38ED">
        <w:rPr>
          <w:rFonts w:ascii="仿宋_GB2312" w:eastAsia="仿宋_GB2312" w:hint="eastAsia"/>
          <w:kern w:val="0"/>
          <w:sz w:val="28"/>
          <w:szCs w:val="28"/>
        </w:rPr>
        <w:t>，拟引资</w:t>
      </w:r>
      <w:r w:rsidRPr="00FC38ED">
        <w:rPr>
          <w:rFonts w:ascii="仿宋_GB2312" w:eastAsia="仿宋_GB2312" w:hint="eastAsia"/>
          <w:sz w:val="28"/>
          <w:szCs w:val="28"/>
        </w:rPr>
        <w:t>70000万元</w:t>
      </w:r>
      <w:r w:rsidRPr="00FC38ED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022F13" w:rsidRPr="00FC38ED" w:rsidRDefault="00380C87" w:rsidP="00FC38ED">
      <w:pPr>
        <w:ind w:firstLine="420"/>
        <w:rPr>
          <w:rFonts w:ascii="仿宋_GB2312" w:eastAsia="仿宋_GB2312"/>
          <w:spacing w:val="-20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>（三）项目配套条件：</w:t>
      </w:r>
      <w:r w:rsidRPr="00FC38ED">
        <w:rPr>
          <w:rFonts w:ascii="仿宋_GB2312" w:eastAsia="仿宋_GB2312" w:cs="宋体" w:hint="eastAsia"/>
          <w:sz w:val="28"/>
          <w:szCs w:val="28"/>
        </w:rPr>
        <w:t>项目所需配套条件水、电、路、暖、通信等均有保障。</w:t>
      </w:r>
    </w:p>
    <w:p w:rsidR="00022F13" w:rsidRPr="00FC38ED" w:rsidRDefault="00380C87" w:rsidP="00FC38ED">
      <w:pPr>
        <w:widowControl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    （四）项目市场预测及效益分析</w:t>
      </w:r>
    </w:p>
    <w:p w:rsidR="00022F13" w:rsidRPr="00FC38ED" w:rsidRDefault="00380C87" w:rsidP="00FC38ED">
      <w:pPr>
        <w:ind w:firstLine="420"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lastRenderedPageBreak/>
        <w:t xml:space="preserve">该项目建成后，预计可实现年利润为12000万元，本项目建成后将带动就业2000人以上，并带动服务业、娱乐业等一系列产业的发展，改善人们生活品质，为当地带来间接税收将超过4000万，充分提升城市的商业中心价值。   </w:t>
      </w:r>
    </w:p>
    <w:p w:rsidR="00022F13" w:rsidRPr="00070EEF" w:rsidRDefault="00380C87" w:rsidP="00FC38ED">
      <w:pPr>
        <w:widowControl/>
        <w:ind w:firstLine="420"/>
        <w:rPr>
          <w:rFonts w:ascii="仿宋_GB2312" w:eastAsia="仿宋_GB2312"/>
          <w:b/>
          <w:kern w:val="0"/>
          <w:sz w:val="28"/>
          <w:szCs w:val="28"/>
        </w:rPr>
      </w:pPr>
      <w:r w:rsidRPr="00070EEF">
        <w:rPr>
          <w:rFonts w:ascii="仿宋_GB2312" w:eastAsia="仿宋_GB2312" w:hint="eastAsia"/>
          <w:b/>
          <w:kern w:val="0"/>
          <w:sz w:val="28"/>
          <w:szCs w:val="28"/>
        </w:rPr>
        <w:t>四、项目进展情况</w:t>
      </w:r>
    </w:p>
    <w:p w:rsidR="00022F13" w:rsidRPr="00FC38ED" w:rsidRDefault="00380C87" w:rsidP="00FC38ED">
      <w:pPr>
        <w:widowControl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    （一）政策：符合国家、产业政策及山西省产业规划；</w:t>
      </w:r>
    </w:p>
    <w:p w:rsidR="00022F13" w:rsidRPr="00FC38ED" w:rsidRDefault="00380C87" w:rsidP="00FC38ED">
      <w:pPr>
        <w:widowControl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    （二）核准（备案）：</w:t>
      </w:r>
      <w:r w:rsidRPr="00FC38ED">
        <w:rPr>
          <w:rFonts w:ascii="仿宋_GB2312" w:eastAsia="仿宋_GB2312" w:cs="宋体" w:hint="eastAsia"/>
          <w:sz w:val="28"/>
          <w:szCs w:val="28"/>
        </w:rPr>
        <w:t>正在申报核准备案；</w:t>
      </w:r>
    </w:p>
    <w:p w:rsidR="00022F13" w:rsidRPr="00FC38ED" w:rsidRDefault="00380C87" w:rsidP="00FC38ED">
      <w:pPr>
        <w:widowControl/>
        <w:rPr>
          <w:rFonts w:ascii="仿宋_GB2312" w:eastAsia="仿宋_GB2312"/>
          <w:spacing w:val="-20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    （三）土地、环保</w:t>
      </w:r>
      <w:r w:rsidRPr="00FC38ED">
        <w:rPr>
          <w:rFonts w:ascii="仿宋_GB2312" w:eastAsia="仿宋_GB2312" w:hint="eastAsia"/>
          <w:spacing w:val="-20"/>
          <w:kern w:val="0"/>
          <w:sz w:val="28"/>
          <w:szCs w:val="28"/>
        </w:rPr>
        <w:t>：</w:t>
      </w:r>
      <w:r w:rsidRPr="00FC38ED">
        <w:rPr>
          <w:rFonts w:ascii="仿宋_GB2312" w:eastAsia="仿宋_GB2312" w:hint="eastAsia"/>
          <w:kern w:val="0"/>
          <w:sz w:val="28"/>
          <w:szCs w:val="28"/>
        </w:rPr>
        <w:t>符合国家土地政策及环保规定。</w:t>
      </w:r>
      <w:r w:rsidRPr="00FC38ED">
        <w:rPr>
          <w:rFonts w:ascii="仿宋_GB2312" w:eastAsia="仿宋_GB2312" w:hint="eastAsia"/>
          <w:spacing w:val="-20"/>
          <w:kern w:val="0"/>
          <w:sz w:val="28"/>
          <w:szCs w:val="28"/>
        </w:rPr>
        <w:t xml:space="preserve"> </w:t>
      </w:r>
    </w:p>
    <w:p w:rsidR="00022F13" w:rsidRPr="00FC38ED" w:rsidRDefault="00380C87" w:rsidP="00FC38ED">
      <w:pPr>
        <w:widowControl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   </w:t>
      </w:r>
      <w:r w:rsidRPr="00070EEF">
        <w:rPr>
          <w:rFonts w:ascii="仿宋_GB2312" w:eastAsia="仿宋_GB2312" w:hint="eastAsia"/>
          <w:b/>
          <w:kern w:val="0"/>
          <w:sz w:val="28"/>
          <w:szCs w:val="28"/>
        </w:rPr>
        <w:t xml:space="preserve"> 五、拟引资方式：</w:t>
      </w:r>
      <w:r w:rsidRPr="00FC38ED">
        <w:rPr>
          <w:rFonts w:ascii="仿宋_GB2312" w:eastAsia="仿宋_GB2312" w:hint="eastAsia"/>
          <w:kern w:val="0"/>
          <w:sz w:val="28"/>
          <w:szCs w:val="28"/>
        </w:rPr>
        <w:t>合资、合作、独资</w:t>
      </w:r>
    </w:p>
    <w:p w:rsidR="00022F13" w:rsidRPr="00FC38ED" w:rsidRDefault="00380C87" w:rsidP="009740F3">
      <w:pPr>
        <w:widowControl/>
        <w:rPr>
          <w:rFonts w:ascii="仿宋_GB2312" w:eastAsia="仿宋_GB2312"/>
          <w:kern w:val="0"/>
          <w:sz w:val="28"/>
          <w:szCs w:val="28"/>
        </w:rPr>
      </w:pPr>
      <w:r w:rsidRPr="00FC38ED">
        <w:rPr>
          <w:rFonts w:ascii="仿宋_GB2312" w:eastAsia="仿宋_GB2312" w:hint="eastAsia"/>
          <w:kern w:val="0"/>
          <w:sz w:val="28"/>
          <w:szCs w:val="28"/>
        </w:rPr>
        <w:t xml:space="preserve">    </w:t>
      </w:r>
    </w:p>
    <w:p w:rsidR="00022F13" w:rsidRPr="00FC38ED" w:rsidRDefault="00022F13" w:rsidP="00FC38ED">
      <w:pPr>
        <w:widowControl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022F13" w:rsidRPr="00FC38ED" w:rsidSect="0002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F6" w:rsidRDefault="00C908F6" w:rsidP="00EB4AFF">
      <w:r>
        <w:separator/>
      </w:r>
    </w:p>
  </w:endnote>
  <w:endnote w:type="continuationSeparator" w:id="0">
    <w:p w:rsidR="00C908F6" w:rsidRDefault="00C908F6" w:rsidP="00EB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F6" w:rsidRDefault="00C908F6" w:rsidP="00EB4AFF">
      <w:r>
        <w:separator/>
      </w:r>
    </w:p>
  </w:footnote>
  <w:footnote w:type="continuationSeparator" w:id="0">
    <w:p w:rsidR="00C908F6" w:rsidRDefault="00C908F6" w:rsidP="00EB4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80405A"/>
    <w:rsid w:val="00022F13"/>
    <w:rsid w:val="00070EEF"/>
    <w:rsid w:val="00367B08"/>
    <w:rsid w:val="00380C87"/>
    <w:rsid w:val="009740F3"/>
    <w:rsid w:val="00C908F6"/>
    <w:rsid w:val="00EB4AFF"/>
    <w:rsid w:val="00FC38ED"/>
    <w:rsid w:val="26AF657B"/>
    <w:rsid w:val="5180405A"/>
    <w:rsid w:val="5A3038DA"/>
    <w:rsid w:val="7C62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13"/>
    <w:pPr>
      <w:widowControl w:val="0"/>
      <w:jc w:val="both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4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4AFF"/>
    <w:rPr>
      <w:rFonts w:ascii="宋体" w:hAnsi="宋体"/>
      <w:kern w:val="2"/>
      <w:sz w:val="18"/>
      <w:szCs w:val="18"/>
    </w:rPr>
  </w:style>
  <w:style w:type="paragraph" w:styleId="a4">
    <w:name w:val="footer"/>
    <w:basedOn w:val="a"/>
    <w:link w:val="Char0"/>
    <w:rsid w:val="00EB4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4AFF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2016-11-14T01:18:00Z</dcterms:created>
  <dcterms:modified xsi:type="dcterms:W3CDTF">2017-04-24T07:25:00Z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