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96" w:rsidRDefault="00425D73">
      <w:pPr>
        <w:widowControl/>
        <w:spacing w:line="380" w:lineRule="atLeast"/>
        <w:jc w:val="center"/>
        <w:rPr>
          <w:rFonts w:ascii="黑体" w:eastAsia="黑体" w:hAnsi="Times New Roman"/>
          <w:kern w:val="0"/>
          <w:sz w:val="32"/>
          <w:szCs w:val="32"/>
        </w:rPr>
      </w:pPr>
      <w:r>
        <w:rPr>
          <w:rFonts w:ascii="黑体" w:eastAsia="黑体" w:hAnsi="Times New Roman" w:hint="eastAsia"/>
          <w:kern w:val="0"/>
          <w:sz w:val="32"/>
          <w:szCs w:val="32"/>
        </w:rPr>
        <w:t>和顺</w:t>
      </w:r>
      <w:r>
        <w:rPr>
          <w:rFonts w:ascii="黑体" w:eastAsia="黑体" w:hAnsi="Times New Roman" w:hint="eastAsia"/>
          <w:kern w:val="0"/>
          <w:sz w:val="32"/>
          <w:szCs w:val="32"/>
        </w:rPr>
        <w:t>生态农业综合开发项目</w:t>
      </w:r>
    </w:p>
    <w:p w:rsidR="00DF6396" w:rsidRDefault="00DF6396">
      <w:pPr>
        <w:widowControl/>
        <w:spacing w:line="380" w:lineRule="atLeast"/>
        <w:ind w:firstLine="600"/>
        <w:rPr>
          <w:rFonts w:ascii="仿宋_GB2312" w:eastAsia="仿宋_GB2312" w:hAnsi="Times New Roman"/>
          <w:kern w:val="0"/>
        </w:rPr>
      </w:pPr>
    </w:p>
    <w:p w:rsidR="00DF6396" w:rsidRDefault="00425D73">
      <w:pPr>
        <w:widowControl/>
        <w:ind w:firstLine="420"/>
        <w:rPr>
          <w:rFonts w:ascii="仿宋" w:eastAsia="仿宋" w:hAnsi="仿宋" w:cs="仿宋"/>
          <w:kern w:val="0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项目名称：</w:t>
      </w:r>
      <w:bookmarkEnd w:id="0"/>
      <w:r>
        <w:rPr>
          <w:rFonts w:ascii="仿宋" w:eastAsia="仿宋" w:hAnsi="仿宋" w:cs="仿宋" w:hint="eastAsia"/>
          <w:kern w:val="0"/>
          <w:sz w:val="28"/>
          <w:szCs w:val="28"/>
        </w:rPr>
        <w:t>和顺</w:t>
      </w:r>
      <w:r>
        <w:rPr>
          <w:rFonts w:ascii="仿宋" w:eastAsia="仿宋" w:hAnsi="仿宋" w:cs="仿宋" w:hint="eastAsia"/>
          <w:kern w:val="0"/>
          <w:sz w:val="28"/>
          <w:szCs w:val="28"/>
        </w:rPr>
        <w:t>生态农业综合开发项目</w:t>
      </w:r>
    </w:p>
    <w:p w:rsidR="00DF6396" w:rsidRDefault="00425D73">
      <w:pPr>
        <w:widowControl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申报单位：</w:t>
      </w:r>
      <w:r>
        <w:rPr>
          <w:rFonts w:ascii="仿宋" w:eastAsia="仿宋" w:hAnsi="仿宋" w:cs="仿宋" w:hint="eastAsia"/>
          <w:sz w:val="28"/>
          <w:szCs w:val="28"/>
        </w:rPr>
        <w:t>和顺县投资促进局</w:t>
      </w:r>
    </w:p>
    <w:p w:rsidR="00DF6396" w:rsidRDefault="00425D73">
      <w:pPr>
        <w:widowControl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项目概况</w:t>
      </w:r>
    </w:p>
    <w:p w:rsidR="00DF6396" w:rsidRDefault="00425D73">
      <w:pPr>
        <w:widowControl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（一）项目内容</w:t>
      </w:r>
    </w:p>
    <w:p w:rsidR="00DF6396" w:rsidRDefault="00425D73" w:rsidP="00425D7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、项目背景概况：和顺县</w:t>
      </w:r>
      <w:r>
        <w:rPr>
          <w:rFonts w:ascii="仿宋" w:eastAsia="仿宋" w:hAnsi="仿宋" w:cs="仿宋" w:hint="eastAsia"/>
          <w:sz w:val="28"/>
          <w:szCs w:val="28"/>
        </w:rPr>
        <w:t>地处山西省东部、太行山中断，气候凉爽、土地广袤，是山西省优势杂粮生产基地，</w:t>
      </w:r>
      <w:r>
        <w:rPr>
          <w:rFonts w:ascii="仿宋" w:eastAsia="仿宋" w:hAnsi="仿宋" w:cs="仿宋" w:hint="eastAsia"/>
          <w:sz w:val="28"/>
          <w:szCs w:val="28"/>
        </w:rPr>
        <w:t>其中喂马大莜麦、岭南荞麦、马坊毛谷米、许村小黑粘等地方品种先后在全国、全省农业博览会上多次获奖。</w:t>
      </w:r>
      <w:r>
        <w:rPr>
          <w:rFonts w:ascii="仿宋" w:eastAsia="仿宋" w:hAnsi="仿宋" w:cs="仿宋" w:hint="eastAsia"/>
          <w:sz w:val="28"/>
          <w:szCs w:val="28"/>
        </w:rPr>
        <w:t>全县杂粮种植面积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万亩左右，总产量</w:t>
      </w:r>
      <w:r>
        <w:rPr>
          <w:rFonts w:ascii="仿宋" w:eastAsia="仿宋" w:hAnsi="仿宋" w:cs="仿宋" w:hint="eastAsia"/>
          <w:sz w:val="28"/>
          <w:szCs w:val="28"/>
        </w:rPr>
        <w:t>3000</w:t>
      </w:r>
      <w:r>
        <w:rPr>
          <w:rFonts w:ascii="仿宋" w:eastAsia="仿宋" w:hAnsi="仿宋" w:cs="仿宋" w:hint="eastAsia"/>
          <w:sz w:val="28"/>
          <w:szCs w:val="28"/>
        </w:rPr>
        <w:t>万公斤。去年试验引进</w:t>
      </w:r>
      <w:r>
        <w:rPr>
          <w:rFonts w:ascii="仿宋" w:eastAsia="仿宋" w:hAnsi="仿宋" w:cs="仿宋" w:hint="eastAsia"/>
          <w:sz w:val="28"/>
          <w:szCs w:val="28"/>
        </w:rPr>
        <w:t>4000</w:t>
      </w:r>
      <w:r>
        <w:rPr>
          <w:rFonts w:ascii="仿宋" w:eastAsia="仿宋" w:hAnsi="仿宋" w:cs="仿宋" w:hint="eastAsia"/>
          <w:sz w:val="28"/>
          <w:szCs w:val="28"/>
        </w:rPr>
        <w:t>亩藜麦种植，质量优良可以与原产地（南美洲）媲美，是世界粮油组织认可的全营养食物，开发藜麦食品市场广阔，前途无限。</w:t>
      </w:r>
    </w:p>
    <w:p w:rsidR="00DF6396" w:rsidRDefault="00425D73" w:rsidP="00425D7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、项目建设内容</w:t>
      </w:r>
      <w:r>
        <w:rPr>
          <w:rFonts w:ascii="仿宋" w:eastAsia="仿宋" w:hAnsi="仿宋" w:cs="仿宋" w:hint="eastAsia"/>
          <w:sz w:val="28"/>
          <w:szCs w:val="28"/>
        </w:rPr>
        <w:t>及规模</w:t>
      </w:r>
      <w:r>
        <w:rPr>
          <w:rFonts w:ascii="仿宋" w:eastAsia="仿宋" w:hAnsi="仿宋" w:cs="仿宋" w:hint="eastAsia"/>
          <w:sz w:val="28"/>
          <w:szCs w:val="28"/>
        </w:rPr>
        <w:t>：按照“围绕优势创高产、突出特色建基地、示范引导促发展”的思路，采用“公司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示范基地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农户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科技”的模式，</w:t>
      </w:r>
      <w:r>
        <w:rPr>
          <w:rFonts w:ascii="仿宋" w:eastAsia="仿宋" w:hAnsi="仿宋" w:cs="仿宋" w:hint="eastAsia"/>
          <w:sz w:val="28"/>
          <w:szCs w:val="28"/>
        </w:rPr>
        <w:t>在全县建设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万亩杂粮规范化种植推广基地，开拓“新互联网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定制私家农场”，开发荞麦系列饮品和荞麦、莜麦、藜麦等系列食品，通过对农副产品的深加工，增加产品的附加值。</w:t>
      </w:r>
    </w:p>
    <w:p w:rsidR="00DF6396" w:rsidRDefault="00425D73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（二）项目投资估算（万元）：</w:t>
      </w:r>
      <w:r>
        <w:rPr>
          <w:rFonts w:ascii="仿宋" w:eastAsia="仿宋" w:hAnsi="仿宋" w:cs="仿宋" w:hint="eastAsia"/>
          <w:kern w:val="0"/>
          <w:sz w:val="28"/>
          <w:szCs w:val="28"/>
        </w:rPr>
        <w:t>该项目的投资总额约</w:t>
      </w:r>
      <w:r>
        <w:rPr>
          <w:rFonts w:ascii="仿宋" w:eastAsia="仿宋" w:hAnsi="仿宋" w:cs="仿宋" w:hint="eastAsia"/>
          <w:sz w:val="28"/>
          <w:szCs w:val="28"/>
        </w:rPr>
        <w:t>7000</w:t>
      </w:r>
      <w:r>
        <w:rPr>
          <w:rFonts w:ascii="仿宋" w:eastAsia="仿宋" w:hAnsi="仿宋" w:cs="仿宋" w:hint="eastAsia"/>
          <w:sz w:val="28"/>
          <w:szCs w:val="28"/>
        </w:rPr>
        <w:t>万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 w:hint="eastAsia"/>
          <w:kern w:val="0"/>
          <w:sz w:val="28"/>
          <w:szCs w:val="28"/>
        </w:rPr>
        <w:t>，</w:t>
      </w:r>
      <w:r>
        <w:rPr>
          <w:rFonts w:ascii="仿宋" w:eastAsia="仿宋" w:hAnsi="仿宋" w:cs="仿宋" w:hint="eastAsia"/>
          <w:kern w:val="0"/>
          <w:sz w:val="28"/>
          <w:szCs w:val="28"/>
        </w:rPr>
        <w:t>拟引资</w:t>
      </w:r>
      <w:r>
        <w:rPr>
          <w:rFonts w:ascii="仿宋" w:eastAsia="仿宋" w:hAnsi="仿宋" w:cs="仿宋" w:hint="eastAsia"/>
          <w:sz w:val="28"/>
          <w:szCs w:val="28"/>
        </w:rPr>
        <w:t>7000</w:t>
      </w:r>
      <w:r>
        <w:rPr>
          <w:rFonts w:ascii="仿宋" w:eastAsia="仿宋" w:hAnsi="仿宋" w:cs="仿宋" w:hint="eastAsia"/>
          <w:sz w:val="28"/>
          <w:szCs w:val="28"/>
        </w:rPr>
        <w:t>万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DF6396" w:rsidRDefault="00425D73">
      <w:pPr>
        <w:widowControl/>
        <w:rPr>
          <w:rFonts w:ascii="仿宋" w:eastAsia="仿宋" w:hAnsi="仿宋" w:cs="仿宋"/>
          <w:spacing w:val="-20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（三）项目配套条件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周围交通便利，政府投资政策优惠，后备土地资源充足，供水、供热、供电、通讯等基础设施完善，可满足项目单位使用。</w:t>
      </w:r>
    </w:p>
    <w:p w:rsidR="00DF6396" w:rsidRDefault="00425D73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（四）项目市场预测及效益分析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随着人们对健康的日益重视，小杂粮、特色农副产品等销路广阔，而且在国内外市场具有明显的价格优势、资源优势和生产优势，市场前景良好。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</w:t>
      </w:r>
    </w:p>
    <w:p w:rsidR="00DF6396" w:rsidRDefault="00425D73">
      <w:pPr>
        <w:widowControl/>
        <w:ind w:firstLine="42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四、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项目进展情况</w:t>
      </w:r>
    </w:p>
    <w:p w:rsidR="00DF6396" w:rsidRDefault="00425D73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（一）政策：</w:t>
      </w:r>
      <w:r>
        <w:rPr>
          <w:rFonts w:ascii="仿宋" w:eastAsia="仿宋" w:hAnsi="仿宋" w:cs="仿宋" w:hint="eastAsia"/>
          <w:kern w:val="0"/>
          <w:sz w:val="28"/>
          <w:szCs w:val="28"/>
        </w:rPr>
        <w:t>符合国家、产业政策及山西省产业规划；</w:t>
      </w:r>
    </w:p>
    <w:p w:rsidR="00DF6396" w:rsidRDefault="00425D73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（二）核准（备案）：</w:t>
      </w:r>
      <w:r>
        <w:rPr>
          <w:rFonts w:ascii="仿宋" w:eastAsia="仿宋" w:hAnsi="仿宋" w:cs="仿宋" w:hint="eastAsia"/>
          <w:sz w:val="28"/>
          <w:szCs w:val="28"/>
        </w:rPr>
        <w:t>正在申报核准备案；</w:t>
      </w:r>
    </w:p>
    <w:p w:rsidR="00DF6396" w:rsidRDefault="00425D73">
      <w:pPr>
        <w:widowControl/>
        <w:rPr>
          <w:rFonts w:ascii="仿宋" w:eastAsia="仿宋" w:hAnsi="仿宋" w:cs="仿宋"/>
          <w:spacing w:val="-2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（三）土地、环保</w:t>
      </w:r>
      <w:r>
        <w:rPr>
          <w:rFonts w:ascii="仿宋" w:eastAsia="仿宋" w:hAnsi="仿宋" w:cs="仿宋" w:hint="eastAsia"/>
          <w:b/>
          <w:bCs/>
          <w:spacing w:val="-20"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kern w:val="0"/>
          <w:sz w:val="28"/>
          <w:szCs w:val="28"/>
        </w:rPr>
        <w:t>符合国家土地政策及环保规定。</w:t>
      </w:r>
      <w:r>
        <w:rPr>
          <w:rFonts w:ascii="仿宋" w:eastAsia="仿宋" w:hAnsi="仿宋" w:cs="仿宋" w:hint="eastAsia"/>
          <w:spacing w:val="-20"/>
          <w:kern w:val="0"/>
          <w:sz w:val="28"/>
          <w:szCs w:val="28"/>
        </w:rPr>
        <w:t xml:space="preserve"> </w:t>
      </w:r>
    </w:p>
    <w:p w:rsidR="00DF6396" w:rsidRDefault="00425D73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五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、拟引资方式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kern w:val="0"/>
          <w:sz w:val="28"/>
          <w:szCs w:val="28"/>
        </w:rPr>
        <w:t>合资、合作、</w:t>
      </w:r>
      <w:r>
        <w:rPr>
          <w:rFonts w:ascii="仿宋" w:eastAsia="仿宋" w:hAnsi="仿宋" w:cs="仿宋" w:hint="eastAsia"/>
          <w:kern w:val="0"/>
          <w:sz w:val="28"/>
          <w:szCs w:val="28"/>
        </w:rPr>
        <w:t>独资</w:t>
      </w:r>
    </w:p>
    <w:p w:rsidR="00DF6396" w:rsidRDefault="00425D73" w:rsidP="00425D73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  </w:t>
      </w:r>
    </w:p>
    <w:p w:rsidR="00DF6396" w:rsidRDefault="00DF6396">
      <w:pPr>
        <w:widowControl/>
        <w:rPr>
          <w:rFonts w:ascii="仿宋" w:eastAsia="仿宋" w:hAnsi="仿宋" w:cs="仿宋"/>
          <w:sz w:val="28"/>
          <w:szCs w:val="28"/>
        </w:rPr>
      </w:pPr>
    </w:p>
    <w:sectPr w:rsidR="00DF6396" w:rsidSect="00DF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180405A"/>
    <w:rsid w:val="00425D73"/>
    <w:rsid w:val="00DF6396"/>
    <w:rsid w:val="5180405A"/>
    <w:rsid w:val="64E67282"/>
    <w:rsid w:val="7C62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396"/>
    <w:pPr>
      <w:widowControl w:val="0"/>
      <w:jc w:val="both"/>
    </w:pPr>
    <w:rPr>
      <w:rFonts w:ascii="宋体" w:hAnsi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2016-11-14T01:18:00Z</dcterms:created>
  <dcterms:modified xsi:type="dcterms:W3CDTF">2017-04-24T07:24:00Z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