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</w:rPr>
        <w:t>20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</w:rPr>
        <w:t>1年协会为会员单位提供的服务内容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41" w:firstLineChars="100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一、协会组织的考察活动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1、协会领导带队组团出国考察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2、组织国内和市内各开发区招商引资考察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二、协会组织的表彰活动（不收费用）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1、宁波市百强企业排序（包括综合、制造业、服务业）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2、宁波·竞争力百强企业排序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3、宁波市优秀企业家、企业家创业创新奖评选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4、宁波市企业管理现代化创新成果奖评选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5、推荐参加省级、国家级优秀企业家评选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6、推荐参加浙江省百强企业及中国500强排序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7、推荐参加省级、国家级创新成果申报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三、其他活动（本协会不收费用）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1、会员健康服务中心的七个系列服务（服务内容详见会刊服务平台）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2、协会法律服务中心的咨询、调解、仲裁等专业服务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3、企业管理培训、考证、讲座、论坛及企业管理咨询服务、招商引 资合作项目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175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洽谈推介会等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4、协会金融服务平台提供的资金转贷服务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5、协会其他专业服务中心的咨询服务及项目合作对接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</w:t>
      </w:r>
      <w:r>
        <w:rPr>
          <w:rFonts w:hint="eastAsia"/>
          <w:sz w:val="24"/>
          <w:szCs w:val="24"/>
          <w:lang w:eastAsia="zh-CN"/>
        </w:rPr>
        <w:t>组织</w:t>
      </w:r>
      <w:r>
        <w:rPr>
          <w:rFonts w:hint="eastAsia"/>
          <w:sz w:val="24"/>
          <w:szCs w:val="24"/>
        </w:rPr>
        <w:t>协助企业举办各项文艺、体育等比赛活动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7、市“百强”颁奖典礼和市企业</w:t>
      </w:r>
      <w:bookmarkStart w:id="0" w:name="_GoBack"/>
      <w:bookmarkEnd w:id="0"/>
      <w:r>
        <w:rPr>
          <w:rFonts w:hint="eastAsia"/>
          <w:sz w:val="24"/>
          <w:szCs w:val="24"/>
        </w:rPr>
        <w:t>家迎春联欢会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8、在《宁波企业家》刊物上宣传</w:t>
      </w:r>
      <w:r>
        <w:rPr>
          <w:rFonts w:hint="eastAsia"/>
          <w:sz w:val="24"/>
          <w:szCs w:val="24"/>
          <w:lang w:eastAsia="zh-CN"/>
        </w:rPr>
        <w:t>会员</w:t>
      </w:r>
      <w:r>
        <w:rPr>
          <w:rFonts w:hint="eastAsia"/>
          <w:sz w:val="24"/>
          <w:szCs w:val="24"/>
        </w:rPr>
        <w:t>企业（企业产品宣传及广告除外）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9、我协会组织的其他活动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四、免费提供以下信息资料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1、《宁波企业家》（双月刊）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2、《通讯》（月刊）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3、部分信息资料以协会网站和协会微信公众号方式赠阅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130" w:firstLineChars="100"/>
        <w:textAlignment w:val="auto"/>
        <w:rPr>
          <w:rFonts w:hint="eastAsia"/>
          <w:sz w:val="13"/>
          <w:szCs w:val="1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协会办会原则：</w:t>
      </w:r>
    </w:p>
    <w:p>
      <w:r>
        <w:rPr>
          <w:rFonts w:hint="eastAsia" w:ascii="隶书" w:hAnsi="隶书" w:eastAsia="隶书" w:cs="隶书"/>
          <w:b w:val="0"/>
          <w:bCs w:val="0"/>
          <w:spacing w:val="-6"/>
          <w:sz w:val="32"/>
          <w:szCs w:val="32"/>
        </w:rPr>
        <w:t>做“政府希望的、企业需求的、社会认可的、协会能做的”事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24891"/>
    <w:rsid w:val="0FC248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2021-04-21T01:41:00Z</dcterms:created>
  <dc:creator>小小门牙</dc:creator>
  <cp:lastModifiedBy>小小门牙</cp:lastModifiedBy>
  <dcterms:modified xsi:type="dcterms:W3CDTF">2021-04-21T01:48:50Z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